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5D" w:rsidRDefault="002A5456">
      <w:r>
        <w:rPr>
          <w:noProof/>
          <w:lang w:eastAsia="fr-FR"/>
        </w:rPr>
        <w:drawing>
          <wp:inline distT="0" distB="0" distL="0" distR="0" wp14:anchorId="0338C021" wp14:editId="76DE74EC">
            <wp:extent cx="2362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6"/>
    <w:rsid w:val="002226EC"/>
    <w:rsid w:val="002A5456"/>
    <w:rsid w:val="002F325D"/>
    <w:rsid w:val="00772488"/>
    <w:rsid w:val="00A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8F33-3FA9-4481-A299-05D386B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Custom 1 - Deloitte 2016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Custom 1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5789-C619-4C3D-8593-081F4E05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Deloitte.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Heid, Christine (FR - Paris)</dc:creator>
  <cp:keywords/>
  <dc:description/>
  <cp:lastModifiedBy>Heid, Christine (FR - Paris)</cp:lastModifiedBy>
  <cp:revision>1</cp:revision>
  <dcterms:created xsi:type="dcterms:W3CDTF">2016-12-05T11:05:00Z</dcterms:created>
  <dcterms:modified xsi:type="dcterms:W3CDTF">2016-12-05T11:05:00Z</dcterms:modified>
</cp:coreProperties>
</file>